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53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附件4：  </w:t>
      </w:r>
    </w:p>
    <w:p w14:paraId="4B3882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项目采购需求表</w:t>
      </w:r>
    </w:p>
    <w:p w14:paraId="0FEF554E"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项目具体情况及要求</w:t>
      </w:r>
    </w:p>
    <w:p w14:paraId="4CFB3D4B"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1.</w:t>
      </w:r>
      <w:r>
        <w:rPr>
          <w:rFonts w:hint="eastAsia"/>
          <w:sz w:val="24"/>
          <w:szCs w:val="24"/>
          <w:lang w:val="en-US" w:eastAsia="zh-CN"/>
        </w:rPr>
        <w:t>服务内容包括但不限于：</w:t>
      </w:r>
    </w:p>
    <w:p w14:paraId="53CE4CC8">
      <w:pPr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对医院房屋和土地进行权属核查；</w:t>
      </w:r>
    </w:p>
    <w:p w14:paraId="3276E468">
      <w:pPr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按照国家资产分类标准GB/T 14885-2022和政府会计制度调整资产名称和资产分类。</w:t>
      </w:r>
    </w:p>
    <w:p w14:paraId="2CAF823A">
      <w:pPr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以昆明医科大学附属口腔医院资产系统资产明细账数据为基准，完成以2025年6月30</w:t>
      </w:r>
      <w:bookmarkStart w:id="1" w:name="_GoBack"/>
      <w:bookmarkEnd w:id="1"/>
      <w:r>
        <w:rPr>
          <w:rFonts w:hint="eastAsia"/>
          <w:sz w:val="24"/>
          <w:szCs w:val="24"/>
          <w:lang w:val="en-US" w:eastAsia="zh-CN"/>
        </w:rPr>
        <w:t>日为基准日的固定资产和无形资产清查。清查内容包括但不限于：资产的型号、规格、数量、价格、存放地点、使用状态（在用、闲置、待报废、毁损、丢失等）、使用科室、管理人等；房屋需核实使用科室面积；盘盈盘亏需查明原因；对于科研、借用、增配等账外资产，要登记其科研、借用期限等；对核实的盘亏、毁损以及非正常损失资产出具经济鉴证证明。</w:t>
      </w:r>
    </w:p>
    <w:p w14:paraId="6ADE3723">
      <w:pPr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根据盘点结果清理出盘盈盘亏及毁损待报废资产，最终</w:t>
      </w:r>
      <w:r>
        <w:rPr>
          <w:rFonts w:hint="eastAsia"/>
        </w:rPr>
        <w:t>出具固定资产及无形资产清查报告</w:t>
      </w:r>
      <w:r>
        <w:rPr>
          <w:rFonts w:hint="eastAsia"/>
          <w:sz w:val="24"/>
          <w:szCs w:val="24"/>
          <w:lang w:val="en-US" w:eastAsia="zh-CN"/>
        </w:rPr>
        <w:t>、管理建议书、经济鉴证报告及单价50万元以上设备的效益分析报告。</w:t>
      </w:r>
    </w:p>
    <w:p w14:paraId="6290AA03">
      <w:pPr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根据医院系统卡片对固定资产进行清查盘点及贴标服务，上传资产照片至医院系统（京颐系统/HRP）。</w:t>
      </w:r>
      <w:bookmarkStart w:id="0" w:name="_Hlk195705303"/>
      <w:r>
        <w:rPr>
          <w:rFonts w:hint="eastAsia"/>
          <w:sz w:val="24"/>
          <w:szCs w:val="24"/>
        </w:rPr>
        <w:t>为医院所有固定资产加贴标签，确保一物一卡“账账相符”、“账实相符”、“账卡相符”。</w:t>
      </w:r>
      <w:bookmarkEnd w:id="0"/>
    </w:p>
    <w:p w14:paraId="7529E28A"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2.</w:t>
      </w:r>
      <w:r>
        <w:rPr>
          <w:rFonts w:hint="default"/>
          <w:sz w:val="24"/>
          <w:szCs w:val="24"/>
          <w:lang w:val="en-US" w:eastAsia="zh-CN"/>
        </w:rPr>
        <w:t>服务周期：</w:t>
      </w:r>
      <w:r>
        <w:rPr>
          <w:rFonts w:hint="eastAsia"/>
          <w:sz w:val="24"/>
          <w:szCs w:val="24"/>
          <w:lang w:val="en-US" w:eastAsia="zh-CN"/>
        </w:rPr>
        <w:t>①</w:t>
      </w:r>
      <w:r>
        <w:rPr>
          <w:rFonts w:hint="default"/>
          <w:sz w:val="24"/>
          <w:szCs w:val="24"/>
          <w:lang w:val="en-US" w:eastAsia="zh-CN"/>
        </w:rPr>
        <w:t>清查盘点及贴标服务、资产清查报告、管理建议书自合同签订后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default"/>
          <w:sz w:val="24"/>
          <w:szCs w:val="24"/>
          <w:lang w:val="en-US" w:eastAsia="zh-CN"/>
        </w:rPr>
        <w:t>个月内；</w:t>
      </w:r>
      <w:r>
        <w:rPr>
          <w:rFonts w:hint="eastAsia"/>
          <w:sz w:val="24"/>
          <w:szCs w:val="24"/>
          <w:lang w:val="en-US" w:eastAsia="zh-CN"/>
        </w:rPr>
        <w:t>②</w:t>
      </w:r>
      <w:r>
        <w:rPr>
          <w:rFonts w:hint="default"/>
          <w:sz w:val="24"/>
          <w:szCs w:val="24"/>
          <w:lang w:val="en-US" w:eastAsia="zh-CN"/>
        </w:rPr>
        <w:t>经济鉴证报告</w:t>
      </w:r>
      <w:r>
        <w:rPr>
          <w:rFonts w:hint="eastAsia"/>
          <w:sz w:val="24"/>
          <w:szCs w:val="24"/>
          <w:lang w:val="en-US" w:eastAsia="zh-CN"/>
        </w:rPr>
        <w:t>、效益分析报告</w:t>
      </w:r>
      <w:r>
        <w:rPr>
          <w:rFonts w:hint="default"/>
          <w:sz w:val="24"/>
          <w:szCs w:val="24"/>
          <w:lang w:val="en-US" w:eastAsia="zh-CN"/>
        </w:rPr>
        <w:t>自</w:t>
      </w:r>
      <w:r>
        <w:rPr>
          <w:rFonts w:hint="eastAsia"/>
          <w:sz w:val="24"/>
          <w:szCs w:val="24"/>
          <w:lang w:val="en-US" w:eastAsia="zh-CN"/>
        </w:rPr>
        <w:t>医院</w:t>
      </w:r>
      <w:r>
        <w:rPr>
          <w:rFonts w:hint="default"/>
          <w:sz w:val="24"/>
          <w:szCs w:val="24"/>
          <w:lang w:val="en-US" w:eastAsia="zh-CN"/>
        </w:rPr>
        <w:t>提供齐全资料后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default"/>
          <w:sz w:val="24"/>
          <w:szCs w:val="24"/>
          <w:lang w:val="en-US" w:eastAsia="zh-CN"/>
        </w:rPr>
        <w:t>日内。</w:t>
      </w:r>
    </w:p>
    <w:p w14:paraId="66DFAACB"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3.</w:t>
      </w:r>
      <w:r>
        <w:rPr>
          <w:rFonts w:hint="default"/>
          <w:sz w:val="24"/>
          <w:szCs w:val="24"/>
          <w:lang w:val="en-US" w:eastAsia="zh-CN"/>
        </w:rPr>
        <w:t>服务地点：</w:t>
      </w:r>
      <w:r>
        <w:rPr>
          <w:rFonts w:hint="eastAsia"/>
          <w:sz w:val="24"/>
          <w:szCs w:val="24"/>
          <w:lang w:val="en-US" w:eastAsia="zh-CN"/>
        </w:rPr>
        <w:t>本</w:t>
      </w:r>
      <w:r>
        <w:rPr>
          <w:rFonts w:hint="default"/>
          <w:sz w:val="24"/>
          <w:szCs w:val="24"/>
          <w:lang w:val="en-US" w:eastAsia="zh-CN"/>
        </w:rPr>
        <w:t>单位9000多条资产所属地点。</w:t>
      </w:r>
      <w:r>
        <w:rPr>
          <w:rFonts w:hint="eastAsia"/>
          <w:sz w:val="24"/>
          <w:szCs w:val="24"/>
          <w:lang w:val="en-US" w:eastAsia="zh-CN"/>
        </w:rPr>
        <w:t>（和成国际本部C座、霖雨路第一门诊部、圆通街第二门诊部 、呈贡门诊部、西山前兴路门诊部、五华昆百大门诊部、呈贡七彩云南门诊部）</w:t>
      </w:r>
    </w:p>
    <w:p w14:paraId="1AB0D5B5"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4.考核标准：符合《行政事业单位资产清查核实管理办法》（财资【2016】1号）、《固定资产等资产基础分类与代码》国家标准（GB/T 14885-2022）、《政府会计制度》、《云南省行政事业单位国有资产管理办法》（云政办规〔2020〕3号）。</w:t>
      </w:r>
    </w:p>
    <w:p w14:paraId="71AAB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Calibri Light" w:hAnsi="Calibri Light" w:cs="黑体"/>
          <w:sz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2B3628"/>
    <w:multiLevelType w:val="singleLevel"/>
    <w:tmpl w:val="6D2B362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0508A"/>
    <w:rsid w:val="0B4665D7"/>
    <w:rsid w:val="18EE5509"/>
    <w:rsid w:val="2EAE45FE"/>
    <w:rsid w:val="4B4D480E"/>
    <w:rsid w:val="55A45F5C"/>
    <w:rsid w:val="5E0F62DC"/>
    <w:rsid w:val="62F0508A"/>
    <w:rsid w:val="68B1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  <w:textAlignment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727</Characters>
  <Lines>0</Lines>
  <Paragraphs>0</Paragraphs>
  <TotalTime>2</TotalTime>
  <ScaleCrop>false</ScaleCrop>
  <LinksUpToDate>false</LinksUpToDate>
  <CharactersWithSpaces>732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2025-06-12T06:53:00Z</dcterms:created>
  <dc:creator>阮宇曦</dc:creator>
  <cp:lastModifiedBy>阮宇曦</cp:lastModifiedBy>
  <dcterms:modified xsi:type="dcterms:W3CDTF">2025-06-13T03:14:45Z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313DF47764454A84A6B33CDC45EEEE71_13</vt:lpwstr>
  </property>
  <property fmtid="{D5CDD505-2E9C-101B-9397-08002B2CF9AE}" pid="4" name="KSOTemplateDocerSaveRecord">
    <vt:lpwstr>eyJoZGlkIjoiOTU3N2YxNTZhYzQzYjI5NzU4MzUzMTczOGZkODNmOTkiLCJ1c2VySWQiOiIxMjI0ODYwMTMifQ==</vt:lpwstr>
  </property>
</Properties>
</file>